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left w:val="nil"/>
          <w:bottom w:val="nil"/>
          <w:right w:val="nil"/>
        </w:tblBorders>
        <w:tblLayout w:type="fixed"/>
        <w:tblLook w:val="0000" w:firstRow="0" w:lastRow="0" w:firstColumn="0" w:lastColumn="0" w:noHBand="0" w:noVBand="0"/>
      </w:tblPr>
      <w:tblGrid>
        <w:gridCol w:w="3936"/>
        <w:gridCol w:w="5953"/>
      </w:tblGrid>
      <w:tr w:rsidR="00F74325" w:rsidTr="00F74325">
        <w:trPr>
          <w:trHeight w:val="288"/>
        </w:trPr>
        <w:tc>
          <w:tcPr>
            <w:tcW w:w="3936" w:type="dxa"/>
          </w:tcPr>
          <w:p w:rsidR="00F74325" w:rsidRDefault="00F74325" w:rsidP="00F74325">
            <w:pPr>
              <w:pStyle w:val="Default"/>
              <w:jc w:val="center"/>
              <w:rPr>
                <w:b/>
                <w:bCs/>
                <w:sz w:val="26"/>
                <w:szCs w:val="26"/>
              </w:rPr>
            </w:pPr>
            <w:r>
              <w:rPr>
                <w:b/>
                <w:bCs/>
                <w:sz w:val="26"/>
                <w:szCs w:val="26"/>
              </w:rPr>
              <w:t xml:space="preserve">UỶ BAN NHÂN DÂN </w:t>
            </w:r>
          </w:p>
          <w:p w:rsidR="00F74325" w:rsidRDefault="00F74325" w:rsidP="00F74325">
            <w:pPr>
              <w:pStyle w:val="Default"/>
              <w:jc w:val="center"/>
              <w:rPr>
                <w:b/>
                <w:bCs/>
                <w:sz w:val="26"/>
                <w:szCs w:val="26"/>
              </w:rPr>
            </w:pPr>
            <w:r>
              <w:rPr>
                <w:b/>
                <w:bCs/>
                <w:sz w:val="26"/>
                <w:szCs w:val="26"/>
              </w:rPr>
              <w:t>TỈNH NINH BÌNH</w:t>
            </w:r>
          </w:p>
          <w:p w:rsidR="00F74325" w:rsidRDefault="00422B5C" w:rsidP="00F74325">
            <w:pPr>
              <w:pStyle w:val="Default"/>
              <w:jc w:val="center"/>
              <w:rPr>
                <w:sz w:val="26"/>
                <w:szCs w:val="26"/>
              </w:rPr>
            </w:pPr>
            <w:r>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7.25pt;margin-top:2.4pt;width:49.95pt;height:0;z-index:251658240" o:connectortype="straight"/>
              </w:pict>
            </w:r>
          </w:p>
          <w:p w:rsidR="00F74325" w:rsidRDefault="00F74325" w:rsidP="00F74325">
            <w:pPr>
              <w:pStyle w:val="Default"/>
              <w:jc w:val="center"/>
              <w:rPr>
                <w:sz w:val="26"/>
                <w:szCs w:val="26"/>
              </w:rPr>
            </w:pPr>
            <w:r>
              <w:rPr>
                <w:sz w:val="26"/>
                <w:szCs w:val="26"/>
              </w:rPr>
              <w:t xml:space="preserve">Số: </w:t>
            </w:r>
            <w:r w:rsidR="00284DA7">
              <w:rPr>
                <w:sz w:val="26"/>
                <w:szCs w:val="26"/>
              </w:rPr>
              <w:t xml:space="preserve">        </w:t>
            </w:r>
            <w:r>
              <w:rPr>
                <w:sz w:val="26"/>
                <w:szCs w:val="26"/>
              </w:rPr>
              <w:t>/QĐ-UBND</w:t>
            </w:r>
          </w:p>
        </w:tc>
        <w:tc>
          <w:tcPr>
            <w:tcW w:w="5953" w:type="dxa"/>
          </w:tcPr>
          <w:p w:rsidR="00F74325" w:rsidRDefault="00422B5C" w:rsidP="00F74325">
            <w:pPr>
              <w:pStyle w:val="Default"/>
              <w:jc w:val="center"/>
              <w:rPr>
                <w:b/>
                <w:bCs/>
                <w:sz w:val="28"/>
                <w:szCs w:val="28"/>
              </w:rPr>
            </w:pPr>
            <w:r>
              <w:rPr>
                <w:b/>
                <w:bCs/>
                <w:noProof/>
                <w:sz w:val="26"/>
                <w:szCs w:val="26"/>
              </w:rPr>
              <w:pict>
                <v:shape id="_x0000_s1027" type="#_x0000_t32" style="position:absolute;left:0;text-align:left;margin-left:54.65pt;margin-top:32.3pt;width:176.05pt;height:0;z-index:251659264;mso-position-horizontal-relative:text;mso-position-vertical-relative:text" o:connectortype="straight"/>
              </w:pict>
            </w:r>
            <w:r w:rsidR="00F74325">
              <w:rPr>
                <w:b/>
                <w:bCs/>
                <w:sz w:val="26"/>
                <w:szCs w:val="26"/>
              </w:rPr>
              <w:t xml:space="preserve">CỘNG HÒA XÃ HỘI CHỦ NGHĨA VIỆT NAM </w:t>
            </w:r>
            <w:r w:rsidR="00F74325">
              <w:rPr>
                <w:b/>
                <w:bCs/>
                <w:sz w:val="28"/>
                <w:szCs w:val="28"/>
              </w:rPr>
              <w:t>Độc lập - Tự do - Hạnh phúc</w:t>
            </w:r>
          </w:p>
          <w:p w:rsidR="00284DA7" w:rsidRDefault="00284DA7" w:rsidP="00F74325">
            <w:pPr>
              <w:pStyle w:val="Default"/>
              <w:jc w:val="center"/>
              <w:rPr>
                <w:b/>
                <w:bCs/>
                <w:sz w:val="28"/>
                <w:szCs w:val="28"/>
              </w:rPr>
            </w:pPr>
          </w:p>
          <w:p w:rsidR="00284DA7" w:rsidRPr="00284DA7" w:rsidRDefault="00284DA7" w:rsidP="002C1A51">
            <w:pPr>
              <w:pStyle w:val="Default"/>
              <w:jc w:val="center"/>
              <w:rPr>
                <w:i/>
                <w:sz w:val="28"/>
                <w:szCs w:val="28"/>
              </w:rPr>
            </w:pPr>
            <w:r w:rsidRPr="00284DA7">
              <w:rPr>
                <w:bCs/>
                <w:i/>
                <w:sz w:val="28"/>
                <w:szCs w:val="28"/>
              </w:rPr>
              <w:t xml:space="preserve">Ninh Bình, ngày </w:t>
            </w:r>
            <w:r>
              <w:rPr>
                <w:bCs/>
                <w:i/>
                <w:sz w:val="28"/>
                <w:szCs w:val="28"/>
              </w:rPr>
              <w:t xml:space="preserve">    </w:t>
            </w:r>
            <w:r w:rsidRPr="00284DA7">
              <w:rPr>
                <w:bCs/>
                <w:i/>
                <w:sz w:val="28"/>
                <w:szCs w:val="28"/>
              </w:rPr>
              <w:t xml:space="preserve">   tháng </w:t>
            </w:r>
            <w:r w:rsidR="00153DB3">
              <w:rPr>
                <w:bCs/>
                <w:i/>
                <w:sz w:val="28"/>
                <w:szCs w:val="28"/>
              </w:rPr>
              <w:t xml:space="preserve">  </w:t>
            </w:r>
            <w:r w:rsidRPr="00284DA7">
              <w:rPr>
                <w:bCs/>
                <w:i/>
                <w:sz w:val="28"/>
                <w:szCs w:val="28"/>
              </w:rPr>
              <w:t xml:space="preserve"> năm 202</w:t>
            </w:r>
            <w:r w:rsidR="008D0A9D">
              <w:rPr>
                <w:bCs/>
                <w:i/>
                <w:sz w:val="28"/>
                <w:szCs w:val="28"/>
              </w:rPr>
              <w:t>3</w:t>
            </w:r>
          </w:p>
        </w:tc>
      </w:tr>
    </w:tbl>
    <w:p w:rsidR="00284DA7" w:rsidRDefault="00422B5C" w:rsidP="00F74325">
      <w:pPr>
        <w:pStyle w:val="Default"/>
        <w:jc w:val="center"/>
        <w:rPr>
          <w:b/>
          <w:bCs/>
          <w:sz w:val="28"/>
          <w:szCs w:val="28"/>
        </w:rPr>
      </w:pPr>
      <w:r>
        <w:rPr>
          <w:b/>
          <w:bCs/>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33.3pt;margin-top:3.65pt;width:83.9pt;height:21.65pt;z-index:251661312;mso-position-horizontal-relative:text;mso-position-vertical-relative:text">
            <v:textbox>
              <w:txbxContent>
                <w:p w:rsidR="000C5CD0" w:rsidRPr="000C5CD0" w:rsidRDefault="000C5CD0" w:rsidP="000C5CD0">
                  <w:pPr>
                    <w:jc w:val="center"/>
                    <w:rPr>
                      <w:b/>
                      <w:sz w:val="24"/>
                      <w:szCs w:val="24"/>
                    </w:rPr>
                  </w:pPr>
                  <w:r w:rsidRPr="000C5CD0">
                    <w:rPr>
                      <w:b/>
                      <w:sz w:val="24"/>
                      <w:szCs w:val="24"/>
                    </w:rPr>
                    <w:t>DỰ THẢO</w:t>
                  </w:r>
                </w:p>
              </w:txbxContent>
            </v:textbox>
          </v:shape>
        </w:pict>
      </w:r>
    </w:p>
    <w:p w:rsidR="008E1546" w:rsidRDefault="008E1546" w:rsidP="00F74325">
      <w:pPr>
        <w:pStyle w:val="Default"/>
        <w:jc w:val="center"/>
        <w:rPr>
          <w:b/>
          <w:bCs/>
          <w:sz w:val="28"/>
          <w:szCs w:val="28"/>
        </w:rPr>
      </w:pPr>
    </w:p>
    <w:p w:rsidR="00F74325" w:rsidRDefault="00F74325" w:rsidP="0005153B">
      <w:pPr>
        <w:pStyle w:val="Default"/>
        <w:jc w:val="center"/>
        <w:rPr>
          <w:sz w:val="28"/>
          <w:szCs w:val="28"/>
        </w:rPr>
      </w:pPr>
      <w:r>
        <w:rPr>
          <w:b/>
          <w:bCs/>
          <w:sz w:val="28"/>
          <w:szCs w:val="28"/>
        </w:rPr>
        <w:t>QUYẾT ĐỊNH</w:t>
      </w:r>
    </w:p>
    <w:p w:rsidR="00C67118" w:rsidRDefault="002C1A51" w:rsidP="00C67118">
      <w:pPr>
        <w:pStyle w:val="Default"/>
        <w:jc w:val="center"/>
        <w:rPr>
          <w:b/>
          <w:bCs/>
          <w:sz w:val="28"/>
          <w:szCs w:val="28"/>
        </w:rPr>
      </w:pPr>
      <w:r>
        <w:rPr>
          <w:b/>
          <w:bCs/>
          <w:sz w:val="28"/>
          <w:szCs w:val="28"/>
        </w:rPr>
        <w:t>Về việc công bố</w:t>
      </w:r>
      <w:r w:rsidR="00C67118">
        <w:rPr>
          <w:b/>
          <w:bCs/>
          <w:sz w:val="28"/>
          <w:szCs w:val="28"/>
        </w:rPr>
        <w:t xml:space="preserve"> d</w:t>
      </w:r>
      <w:r>
        <w:rPr>
          <w:b/>
          <w:bCs/>
          <w:sz w:val="28"/>
          <w:szCs w:val="28"/>
        </w:rPr>
        <w:t>anh mục dịch vụ công trực tuyến toàn trình,</w:t>
      </w:r>
      <w:r w:rsidR="00C67118">
        <w:rPr>
          <w:b/>
          <w:bCs/>
          <w:sz w:val="28"/>
          <w:szCs w:val="28"/>
        </w:rPr>
        <w:t xml:space="preserve"> danh mục </w:t>
      </w:r>
      <w:r>
        <w:rPr>
          <w:b/>
          <w:bCs/>
          <w:sz w:val="28"/>
          <w:szCs w:val="28"/>
        </w:rPr>
        <w:t>dị</w:t>
      </w:r>
      <w:r w:rsidR="00C67118">
        <w:rPr>
          <w:b/>
          <w:bCs/>
          <w:sz w:val="28"/>
          <w:szCs w:val="28"/>
        </w:rPr>
        <w:t xml:space="preserve">ch </w:t>
      </w:r>
      <w:r>
        <w:rPr>
          <w:b/>
          <w:bCs/>
          <w:sz w:val="28"/>
          <w:szCs w:val="28"/>
        </w:rPr>
        <w:t>vụ công trực tuyến một phần</w:t>
      </w:r>
      <w:r w:rsidR="008D0A9D">
        <w:rPr>
          <w:b/>
          <w:bCs/>
          <w:sz w:val="28"/>
          <w:szCs w:val="28"/>
        </w:rPr>
        <w:t xml:space="preserve">, </w:t>
      </w:r>
      <w:r w:rsidR="00C67118">
        <w:rPr>
          <w:b/>
          <w:bCs/>
          <w:sz w:val="28"/>
          <w:szCs w:val="28"/>
        </w:rPr>
        <w:t xml:space="preserve">danh mục </w:t>
      </w:r>
      <w:r w:rsidR="008D0A9D">
        <w:rPr>
          <w:b/>
          <w:bCs/>
          <w:sz w:val="28"/>
          <w:szCs w:val="28"/>
        </w:rPr>
        <w:t>dịch vụ cung cấp thông tin trự</w:t>
      </w:r>
      <w:r w:rsidR="00C67118">
        <w:rPr>
          <w:b/>
          <w:bCs/>
          <w:sz w:val="28"/>
          <w:szCs w:val="28"/>
        </w:rPr>
        <w:t xml:space="preserve">c </w:t>
      </w:r>
      <w:r w:rsidR="008D0A9D">
        <w:rPr>
          <w:b/>
          <w:bCs/>
          <w:sz w:val="28"/>
          <w:szCs w:val="28"/>
        </w:rPr>
        <w:t>tuyến</w:t>
      </w:r>
      <w:r>
        <w:rPr>
          <w:b/>
          <w:bCs/>
          <w:sz w:val="28"/>
          <w:szCs w:val="28"/>
        </w:rPr>
        <w:t xml:space="preserve"> cung cấp trên</w:t>
      </w:r>
      <w:r w:rsidR="00C67118">
        <w:rPr>
          <w:b/>
          <w:bCs/>
          <w:sz w:val="28"/>
          <w:szCs w:val="28"/>
        </w:rPr>
        <w:t xml:space="preserve"> </w:t>
      </w:r>
      <w:r>
        <w:rPr>
          <w:b/>
          <w:bCs/>
          <w:sz w:val="28"/>
          <w:szCs w:val="28"/>
        </w:rPr>
        <w:t>Hệ thống thông tin giải quyết thủ tụ</w:t>
      </w:r>
      <w:r w:rsidR="00C67118">
        <w:rPr>
          <w:b/>
          <w:bCs/>
          <w:sz w:val="28"/>
          <w:szCs w:val="28"/>
        </w:rPr>
        <w:t>c hành chính</w:t>
      </w:r>
    </w:p>
    <w:p w:rsidR="00F74325" w:rsidRPr="00C67118" w:rsidRDefault="002C1A51" w:rsidP="00C67118">
      <w:pPr>
        <w:pStyle w:val="Default"/>
        <w:jc w:val="center"/>
        <w:rPr>
          <w:b/>
          <w:bCs/>
          <w:sz w:val="28"/>
          <w:szCs w:val="28"/>
        </w:rPr>
      </w:pPr>
      <w:r>
        <w:rPr>
          <w:b/>
          <w:bCs/>
          <w:sz w:val="28"/>
          <w:szCs w:val="28"/>
        </w:rPr>
        <w:t>tỉ</w:t>
      </w:r>
      <w:r w:rsidR="008D0A9D">
        <w:rPr>
          <w:b/>
          <w:bCs/>
          <w:sz w:val="28"/>
          <w:szCs w:val="28"/>
        </w:rPr>
        <w:t>nh Ninh Bình</w:t>
      </w:r>
    </w:p>
    <w:p w:rsidR="00284DA7" w:rsidRDefault="00422B5C" w:rsidP="0005153B">
      <w:pPr>
        <w:pStyle w:val="Default"/>
        <w:spacing w:before="120" w:after="120"/>
        <w:jc w:val="center"/>
        <w:rPr>
          <w:b/>
          <w:bCs/>
          <w:sz w:val="28"/>
          <w:szCs w:val="28"/>
        </w:rPr>
      </w:pPr>
      <w:r>
        <w:rPr>
          <w:b/>
          <w:bCs/>
          <w:noProof/>
          <w:sz w:val="28"/>
          <w:szCs w:val="28"/>
        </w:rPr>
        <w:pict>
          <v:shape id="_x0000_s1032" type="#_x0000_t32" style="position:absolute;left:0;text-align:left;margin-left:160.8pt;margin-top:4pt;width:153.1pt;height:0;z-index:251662336" o:connectortype="straight"/>
        </w:pict>
      </w:r>
    </w:p>
    <w:p w:rsidR="00F74325" w:rsidRDefault="00F74325" w:rsidP="0005153B">
      <w:pPr>
        <w:pStyle w:val="Default"/>
        <w:spacing w:before="80" w:after="80"/>
        <w:jc w:val="center"/>
        <w:rPr>
          <w:sz w:val="28"/>
          <w:szCs w:val="28"/>
        </w:rPr>
      </w:pPr>
      <w:r>
        <w:rPr>
          <w:b/>
          <w:bCs/>
          <w:sz w:val="28"/>
          <w:szCs w:val="28"/>
        </w:rPr>
        <w:t xml:space="preserve">CHỦ TỊCH ỦY BAN NHÂN DÂN TỈNH </w:t>
      </w:r>
      <w:r w:rsidR="00284DA7">
        <w:rPr>
          <w:b/>
          <w:bCs/>
          <w:sz w:val="28"/>
          <w:szCs w:val="28"/>
        </w:rPr>
        <w:t>NINH BÌNH</w:t>
      </w:r>
    </w:p>
    <w:p w:rsidR="00284DA7" w:rsidRDefault="00284DA7" w:rsidP="0005153B">
      <w:pPr>
        <w:pStyle w:val="Default"/>
        <w:spacing w:before="80" w:after="80"/>
        <w:rPr>
          <w:i/>
          <w:iCs/>
          <w:sz w:val="28"/>
          <w:szCs w:val="28"/>
        </w:rPr>
      </w:pPr>
    </w:p>
    <w:p w:rsidR="00F74325" w:rsidRDefault="00F74325" w:rsidP="00A70B1E">
      <w:pPr>
        <w:pStyle w:val="Default"/>
        <w:spacing w:before="80" w:after="80" w:line="262" w:lineRule="auto"/>
        <w:ind w:firstLine="720"/>
        <w:jc w:val="both"/>
        <w:rPr>
          <w:sz w:val="28"/>
          <w:szCs w:val="28"/>
        </w:rPr>
      </w:pPr>
      <w:r>
        <w:rPr>
          <w:i/>
          <w:iCs/>
          <w:sz w:val="28"/>
          <w:szCs w:val="28"/>
        </w:rPr>
        <w:t xml:space="preserve">Căn cứ Luật Tổ chức chính quyền địa phương ngày 19/6/2015; </w:t>
      </w:r>
      <w:r w:rsidR="00B12034">
        <w:rPr>
          <w:i/>
          <w:iCs/>
          <w:sz w:val="28"/>
          <w:szCs w:val="28"/>
        </w:rPr>
        <w:t>Luật sửa đổi, bổ sung một số điều của Luật Tổ chức Chính phủ và Luật Tổ chức chính quyền địa phường ngày 22/11/2022;</w:t>
      </w:r>
    </w:p>
    <w:p w:rsidR="002C1A51" w:rsidRDefault="00F74325" w:rsidP="00A70B1E">
      <w:pPr>
        <w:pStyle w:val="Default"/>
        <w:spacing w:before="80" w:after="80" w:line="262" w:lineRule="auto"/>
        <w:ind w:firstLine="720"/>
        <w:jc w:val="both"/>
        <w:rPr>
          <w:i/>
          <w:iCs/>
          <w:sz w:val="28"/>
          <w:szCs w:val="28"/>
        </w:rPr>
      </w:pPr>
      <w:r>
        <w:rPr>
          <w:i/>
          <w:iCs/>
          <w:sz w:val="28"/>
          <w:szCs w:val="28"/>
        </w:rPr>
        <w:t>Căn cứ Nghị định số 61/2018/NĐ-CP ngày 23/4/2018 của Chính phủ về thực hiện cơ chế một cửa, một cử</w:t>
      </w:r>
      <w:r w:rsidR="002C1A51">
        <w:rPr>
          <w:i/>
          <w:iCs/>
          <w:sz w:val="28"/>
          <w:szCs w:val="28"/>
        </w:rPr>
        <w:t>a liên thông;</w:t>
      </w:r>
    </w:p>
    <w:p w:rsidR="002C1A51" w:rsidRDefault="002C1A51" w:rsidP="00A70B1E">
      <w:pPr>
        <w:pStyle w:val="Default"/>
        <w:spacing w:before="80" w:after="80" w:line="262" w:lineRule="auto"/>
        <w:ind w:firstLine="720"/>
        <w:jc w:val="both"/>
        <w:rPr>
          <w:i/>
          <w:sz w:val="28"/>
          <w:szCs w:val="28"/>
        </w:rPr>
      </w:pPr>
      <w:r w:rsidRPr="002C1A51">
        <w:rPr>
          <w:i/>
          <w:iCs/>
          <w:sz w:val="28"/>
          <w:szCs w:val="28"/>
        </w:rPr>
        <w:t>Căn cứ</w:t>
      </w:r>
      <w:r w:rsidRPr="002C1A51">
        <w:rPr>
          <w:i/>
        </w:rPr>
        <w:t xml:space="preserve"> </w:t>
      </w:r>
      <w:r w:rsidRPr="002C1A51">
        <w:rPr>
          <w:i/>
          <w:sz w:val="28"/>
          <w:szCs w:val="28"/>
        </w:rPr>
        <w:t xml:space="preserve">Nghị định số </w:t>
      </w:r>
      <w:r>
        <w:rPr>
          <w:i/>
          <w:sz w:val="28"/>
          <w:szCs w:val="28"/>
        </w:rPr>
        <w:t>107</w:t>
      </w:r>
      <w:r w:rsidRPr="002C1A51">
        <w:rPr>
          <w:i/>
          <w:sz w:val="28"/>
          <w:szCs w:val="28"/>
        </w:rPr>
        <w:t>/202</w:t>
      </w:r>
      <w:r>
        <w:rPr>
          <w:i/>
          <w:sz w:val="28"/>
          <w:szCs w:val="28"/>
        </w:rPr>
        <w:t>1</w:t>
      </w:r>
      <w:r w:rsidRPr="002C1A51">
        <w:rPr>
          <w:i/>
          <w:sz w:val="28"/>
          <w:szCs w:val="28"/>
        </w:rPr>
        <w:t xml:space="preserve">/NĐ-CP ngày </w:t>
      </w:r>
      <w:r>
        <w:rPr>
          <w:i/>
          <w:sz w:val="28"/>
          <w:szCs w:val="28"/>
        </w:rPr>
        <w:t>06</w:t>
      </w:r>
      <w:r w:rsidRPr="002C1A51">
        <w:rPr>
          <w:i/>
          <w:sz w:val="28"/>
          <w:szCs w:val="28"/>
        </w:rPr>
        <w:t>/</w:t>
      </w:r>
      <w:r>
        <w:rPr>
          <w:i/>
          <w:sz w:val="28"/>
          <w:szCs w:val="28"/>
        </w:rPr>
        <w:t>12</w:t>
      </w:r>
      <w:r w:rsidRPr="002C1A51">
        <w:rPr>
          <w:i/>
          <w:sz w:val="28"/>
          <w:szCs w:val="28"/>
        </w:rPr>
        <w:t xml:space="preserve">/2022 của Chính phủ </w:t>
      </w:r>
      <w:r>
        <w:rPr>
          <w:i/>
          <w:sz w:val="28"/>
          <w:szCs w:val="28"/>
        </w:rPr>
        <w:t xml:space="preserve">sửa đổi, bổ sung một số điều của </w:t>
      </w:r>
      <w:r>
        <w:rPr>
          <w:i/>
          <w:iCs/>
          <w:sz w:val="28"/>
          <w:szCs w:val="28"/>
        </w:rPr>
        <w:t>Nghị định số 61/2018/NĐ-CP ngày 23/4/2018 của Chính phủ về thực hiện c</w:t>
      </w:r>
      <w:bookmarkStart w:id="0" w:name="_GoBack"/>
      <w:bookmarkEnd w:id="0"/>
      <w:r>
        <w:rPr>
          <w:i/>
          <w:iCs/>
          <w:sz w:val="28"/>
          <w:szCs w:val="28"/>
        </w:rPr>
        <w:t>ơ chế một cửa, một cửa liên thông;</w:t>
      </w:r>
    </w:p>
    <w:p w:rsidR="008D0A9D" w:rsidRDefault="008D0A9D" w:rsidP="00A70B1E">
      <w:pPr>
        <w:pStyle w:val="Default"/>
        <w:spacing w:before="80" w:after="80" w:line="262" w:lineRule="auto"/>
        <w:ind w:firstLine="720"/>
        <w:jc w:val="both"/>
        <w:rPr>
          <w:i/>
          <w:iCs/>
          <w:sz w:val="28"/>
          <w:szCs w:val="28"/>
        </w:rPr>
      </w:pPr>
      <w:r>
        <w:rPr>
          <w:i/>
          <w:iCs/>
          <w:sz w:val="28"/>
          <w:szCs w:val="28"/>
        </w:rPr>
        <w:t>Căn cứ Nghị định số 45/2020//NĐ-CP ngày 08/4/2020 của Chính phủ về việc thực hiện thủ tục hành chính trên môi trường điện tử;</w:t>
      </w:r>
    </w:p>
    <w:p w:rsidR="002C1A51" w:rsidRPr="002C1A51" w:rsidRDefault="002C1A51" w:rsidP="00A70B1E">
      <w:pPr>
        <w:pStyle w:val="Default"/>
        <w:spacing w:before="80" w:after="80" w:line="262" w:lineRule="auto"/>
        <w:ind w:firstLine="720"/>
        <w:jc w:val="both"/>
        <w:rPr>
          <w:i/>
          <w:iCs/>
          <w:sz w:val="28"/>
          <w:szCs w:val="28"/>
        </w:rPr>
      </w:pPr>
      <w:r w:rsidRPr="002C1A51">
        <w:rPr>
          <w:i/>
          <w:iCs/>
          <w:sz w:val="28"/>
          <w:szCs w:val="28"/>
        </w:rPr>
        <w:t>Căn cứ</w:t>
      </w:r>
      <w:r w:rsidRPr="002C1A51">
        <w:rPr>
          <w:i/>
        </w:rPr>
        <w:t xml:space="preserve"> </w:t>
      </w:r>
      <w:r w:rsidRPr="002C1A51">
        <w:rPr>
          <w:i/>
          <w:sz w:val="28"/>
          <w:szCs w:val="28"/>
        </w:rPr>
        <w:t>Nghị định số 42/2022/NĐ-CP ngày 24/6/2022 của Chính phủ quy định về việc cung cấp thông tin và dịch vụ công trực tuyến của cơ quan nhà nước trên môi trường mạng;</w:t>
      </w:r>
    </w:p>
    <w:p w:rsidR="00F74325" w:rsidRDefault="00B12034" w:rsidP="00A70B1E">
      <w:pPr>
        <w:pStyle w:val="Default"/>
        <w:spacing w:before="80" w:after="80" w:line="262" w:lineRule="auto"/>
        <w:ind w:firstLine="720"/>
        <w:jc w:val="both"/>
        <w:rPr>
          <w:i/>
          <w:iCs/>
          <w:sz w:val="28"/>
          <w:szCs w:val="28"/>
        </w:rPr>
      </w:pPr>
      <w:r>
        <w:rPr>
          <w:i/>
          <w:iCs/>
          <w:sz w:val="28"/>
          <w:szCs w:val="28"/>
        </w:rPr>
        <w:t>Căn cứ Thông tư số 01/2023/TT-VPCP ngày 05/4/2023 của Văn phòng Chính phủ quy định một số nội dung và biện pháp thi hành trong số hóa hồ sơ, kết quả giải quyết thủ tục hành chính và thực hiện thủ tục hành chính trên môi trường điện tử;</w:t>
      </w:r>
    </w:p>
    <w:p w:rsidR="00B12034" w:rsidRDefault="00B12034" w:rsidP="00A70B1E">
      <w:pPr>
        <w:pStyle w:val="Default"/>
        <w:spacing w:before="80" w:after="80" w:line="262" w:lineRule="auto"/>
        <w:ind w:firstLine="720"/>
        <w:jc w:val="both"/>
        <w:rPr>
          <w:sz w:val="28"/>
          <w:szCs w:val="28"/>
        </w:rPr>
      </w:pPr>
      <w:r>
        <w:rPr>
          <w:i/>
          <w:iCs/>
          <w:sz w:val="28"/>
          <w:szCs w:val="28"/>
        </w:rPr>
        <w:t>Căn cứ Quyết định số 30/2019/QĐ-UBND ngày 03/9/2019 của Ủy ban nhân dân tỉnh ban hành Quy chế quản lý, vận hành, khai thác, sử dụng Hệ thống thông tin giải quyết thủ tục hành chính của tỉnh;</w:t>
      </w:r>
    </w:p>
    <w:p w:rsidR="00F74325" w:rsidRDefault="00F74325" w:rsidP="00A70B1E">
      <w:pPr>
        <w:pStyle w:val="Default"/>
        <w:spacing w:before="80" w:after="80" w:line="262" w:lineRule="auto"/>
        <w:ind w:firstLine="720"/>
        <w:jc w:val="both"/>
        <w:rPr>
          <w:i/>
          <w:iCs/>
          <w:sz w:val="28"/>
          <w:szCs w:val="28"/>
        </w:rPr>
      </w:pPr>
      <w:r>
        <w:rPr>
          <w:i/>
          <w:iCs/>
          <w:sz w:val="28"/>
          <w:szCs w:val="28"/>
        </w:rPr>
        <w:t xml:space="preserve">Theo đề nghị của Giám đốc Sở Thông tin và Truyền thông tại Tờ trình số </w:t>
      </w:r>
      <w:r w:rsidR="00284DA7">
        <w:rPr>
          <w:i/>
          <w:iCs/>
          <w:sz w:val="28"/>
          <w:szCs w:val="28"/>
        </w:rPr>
        <w:t xml:space="preserve">     </w:t>
      </w:r>
      <w:r>
        <w:rPr>
          <w:i/>
          <w:iCs/>
          <w:sz w:val="28"/>
          <w:szCs w:val="28"/>
        </w:rPr>
        <w:t>/TTr-STTTT ngày</w:t>
      </w:r>
      <w:r w:rsidR="00284DA7">
        <w:rPr>
          <w:i/>
          <w:iCs/>
          <w:sz w:val="28"/>
          <w:szCs w:val="28"/>
        </w:rPr>
        <w:t xml:space="preserve">    </w:t>
      </w:r>
      <w:r>
        <w:rPr>
          <w:i/>
          <w:iCs/>
          <w:sz w:val="28"/>
          <w:szCs w:val="28"/>
        </w:rPr>
        <w:t xml:space="preserve"> /</w:t>
      </w:r>
      <w:r w:rsidR="00284DA7">
        <w:rPr>
          <w:i/>
          <w:iCs/>
          <w:sz w:val="28"/>
          <w:szCs w:val="28"/>
        </w:rPr>
        <w:t xml:space="preserve">     </w:t>
      </w:r>
      <w:r>
        <w:rPr>
          <w:i/>
          <w:iCs/>
          <w:sz w:val="28"/>
          <w:szCs w:val="28"/>
        </w:rPr>
        <w:t>/202</w:t>
      </w:r>
      <w:r w:rsidR="003249FE">
        <w:rPr>
          <w:i/>
          <w:iCs/>
          <w:sz w:val="28"/>
          <w:szCs w:val="28"/>
        </w:rPr>
        <w:t>3</w:t>
      </w:r>
      <w:r>
        <w:rPr>
          <w:i/>
          <w:iCs/>
          <w:sz w:val="28"/>
          <w:szCs w:val="28"/>
        </w:rPr>
        <w:t xml:space="preserve">. </w:t>
      </w:r>
    </w:p>
    <w:p w:rsidR="0005153B" w:rsidRDefault="0005153B" w:rsidP="0005153B">
      <w:pPr>
        <w:pStyle w:val="Default"/>
        <w:spacing w:before="80" w:after="80"/>
        <w:ind w:firstLine="720"/>
        <w:jc w:val="both"/>
        <w:rPr>
          <w:i/>
          <w:iCs/>
          <w:sz w:val="28"/>
          <w:szCs w:val="28"/>
        </w:rPr>
      </w:pPr>
    </w:p>
    <w:p w:rsidR="00F74325" w:rsidRDefault="00F74325" w:rsidP="0005153B">
      <w:pPr>
        <w:pStyle w:val="Default"/>
        <w:spacing w:before="80" w:after="80"/>
        <w:jc w:val="center"/>
        <w:rPr>
          <w:b/>
          <w:bCs/>
          <w:sz w:val="28"/>
          <w:szCs w:val="28"/>
        </w:rPr>
      </w:pPr>
      <w:r>
        <w:rPr>
          <w:b/>
          <w:bCs/>
          <w:sz w:val="28"/>
          <w:szCs w:val="28"/>
        </w:rPr>
        <w:t>QUYẾT ĐỊNH:</w:t>
      </w:r>
    </w:p>
    <w:p w:rsidR="0005153B" w:rsidRDefault="0005153B" w:rsidP="0005153B">
      <w:pPr>
        <w:pStyle w:val="Default"/>
        <w:spacing w:before="80" w:after="80"/>
        <w:jc w:val="center"/>
        <w:rPr>
          <w:b/>
          <w:bCs/>
          <w:sz w:val="28"/>
          <w:szCs w:val="28"/>
        </w:rPr>
      </w:pPr>
    </w:p>
    <w:p w:rsidR="00D124F5" w:rsidRDefault="00F74325" w:rsidP="0005153B">
      <w:pPr>
        <w:pStyle w:val="Default"/>
        <w:spacing w:before="80" w:after="80"/>
        <w:ind w:firstLine="720"/>
        <w:jc w:val="both"/>
        <w:rPr>
          <w:sz w:val="28"/>
          <w:szCs w:val="28"/>
        </w:rPr>
      </w:pPr>
      <w:r>
        <w:rPr>
          <w:b/>
          <w:bCs/>
          <w:sz w:val="28"/>
          <w:szCs w:val="28"/>
        </w:rPr>
        <w:t xml:space="preserve">Điều 1. </w:t>
      </w:r>
      <w:r>
        <w:rPr>
          <w:sz w:val="28"/>
          <w:szCs w:val="28"/>
        </w:rPr>
        <w:t>Công bố kèm theo Quyết đị</w:t>
      </w:r>
      <w:r w:rsidR="00A70B1E">
        <w:rPr>
          <w:sz w:val="28"/>
          <w:szCs w:val="28"/>
        </w:rPr>
        <w:t>nh này d</w:t>
      </w:r>
      <w:r w:rsidR="002C1A51" w:rsidRPr="002C1A51">
        <w:rPr>
          <w:sz w:val="28"/>
          <w:szCs w:val="28"/>
        </w:rPr>
        <w:t>anh mục dịch vụ công trực tuyến toàn trình,</w:t>
      </w:r>
      <w:r w:rsidR="00A70B1E">
        <w:rPr>
          <w:sz w:val="28"/>
          <w:szCs w:val="28"/>
        </w:rPr>
        <w:t xml:space="preserve"> danh mục </w:t>
      </w:r>
      <w:r w:rsidR="002C1A51" w:rsidRPr="002C1A51">
        <w:rPr>
          <w:sz w:val="28"/>
          <w:szCs w:val="28"/>
        </w:rPr>
        <w:t>dịch vụ công trực tuyến một phần</w:t>
      </w:r>
      <w:r w:rsidR="00A70B1E">
        <w:rPr>
          <w:sz w:val="28"/>
          <w:szCs w:val="28"/>
        </w:rPr>
        <w:t>, danh mục dịch vụ cung cấp thông tin trực tuyến</w:t>
      </w:r>
      <w:r w:rsidR="002C1A51" w:rsidRPr="002C1A51">
        <w:rPr>
          <w:sz w:val="28"/>
          <w:szCs w:val="28"/>
        </w:rPr>
        <w:t xml:space="preserve"> trên Hệ thống thông tin giải quyết thủ tụ</w:t>
      </w:r>
      <w:r w:rsidR="00A70B1E">
        <w:rPr>
          <w:sz w:val="28"/>
          <w:szCs w:val="28"/>
        </w:rPr>
        <w:t>c hành chính</w:t>
      </w:r>
      <w:r w:rsidR="00CF3266">
        <w:rPr>
          <w:sz w:val="28"/>
          <w:szCs w:val="28"/>
        </w:rPr>
        <w:t xml:space="preserve"> tỉnh Ninh Bình, cụ thể như sau:</w:t>
      </w:r>
    </w:p>
    <w:p w:rsidR="00CF3266" w:rsidRDefault="00CF3266" w:rsidP="0005153B">
      <w:pPr>
        <w:pStyle w:val="Default"/>
        <w:spacing w:before="80" w:after="80"/>
        <w:ind w:firstLine="720"/>
        <w:jc w:val="both"/>
        <w:rPr>
          <w:sz w:val="28"/>
          <w:szCs w:val="28"/>
        </w:rPr>
      </w:pPr>
      <w:r>
        <w:rPr>
          <w:sz w:val="28"/>
          <w:szCs w:val="28"/>
        </w:rPr>
        <w:t>- Số dịch vụ công trực tuyến toàn trình:</w:t>
      </w:r>
      <w:r w:rsidR="00A72A08">
        <w:rPr>
          <w:sz w:val="28"/>
          <w:szCs w:val="28"/>
        </w:rPr>
        <w:t xml:space="preserve"> 1284 dịch vụ, trong đó:</w:t>
      </w:r>
    </w:p>
    <w:p w:rsidR="00CF3266" w:rsidRDefault="00CF3266" w:rsidP="0005153B">
      <w:pPr>
        <w:pStyle w:val="Default"/>
        <w:spacing w:before="80" w:after="80"/>
        <w:ind w:firstLine="720"/>
        <w:jc w:val="both"/>
        <w:rPr>
          <w:sz w:val="28"/>
          <w:szCs w:val="28"/>
        </w:rPr>
      </w:pPr>
      <w:r>
        <w:rPr>
          <w:sz w:val="28"/>
          <w:szCs w:val="28"/>
        </w:rPr>
        <w:t>+ Thuộc thẩm quyền giải quyết cấp tỉ</w:t>
      </w:r>
      <w:r w:rsidR="00A72A08">
        <w:rPr>
          <w:sz w:val="28"/>
          <w:szCs w:val="28"/>
        </w:rPr>
        <w:t>nh: 1044 dịch vụ;</w:t>
      </w:r>
    </w:p>
    <w:p w:rsidR="00A72A08" w:rsidRDefault="00A72A08" w:rsidP="0005153B">
      <w:pPr>
        <w:pStyle w:val="Default"/>
        <w:spacing w:before="80" w:after="80"/>
        <w:ind w:firstLine="720"/>
        <w:jc w:val="both"/>
        <w:rPr>
          <w:sz w:val="28"/>
          <w:szCs w:val="28"/>
        </w:rPr>
      </w:pPr>
      <w:r>
        <w:rPr>
          <w:sz w:val="28"/>
          <w:szCs w:val="28"/>
        </w:rPr>
        <w:t>+ Thuộc thẩm quyền giải quyết cấp huyện: 187 dịch vụ;</w:t>
      </w:r>
    </w:p>
    <w:p w:rsidR="00A72A08" w:rsidRDefault="00A72A08" w:rsidP="0005153B">
      <w:pPr>
        <w:pStyle w:val="Default"/>
        <w:spacing w:before="80" w:after="80"/>
        <w:ind w:firstLine="720"/>
        <w:jc w:val="both"/>
        <w:rPr>
          <w:sz w:val="28"/>
          <w:szCs w:val="28"/>
        </w:rPr>
      </w:pPr>
      <w:r>
        <w:rPr>
          <w:sz w:val="28"/>
          <w:szCs w:val="28"/>
        </w:rPr>
        <w:t>+ Thuộc thẩm quyền giải quyết cấp xã: 53 dịch vụ;</w:t>
      </w:r>
    </w:p>
    <w:p w:rsidR="00A72A08" w:rsidRDefault="00A72A08" w:rsidP="0005153B">
      <w:pPr>
        <w:pStyle w:val="Default"/>
        <w:spacing w:before="80" w:after="80"/>
        <w:ind w:firstLine="720"/>
        <w:jc w:val="both"/>
        <w:rPr>
          <w:sz w:val="28"/>
          <w:szCs w:val="28"/>
        </w:rPr>
      </w:pPr>
      <w:r>
        <w:rPr>
          <w:sz w:val="28"/>
          <w:szCs w:val="28"/>
        </w:rPr>
        <w:t>- Số dịch vụ công trực tuyến một phần:</w:t>
      </w:r>
      <w:r w:rsidR="00C0426F">
        <w:rPr>
          <w:sz w:val="28"/>
          <w:szCs w:val="28"/>
        </w:rPr>
        <w:t xml:space="preserve"> 508 dịch vụ, trong đó:</w:t>
      </w:r>
    </w:p>
    <w:p w:rsidR="00A72A08" w:rsidRDefault="00A72A08" w:rsidP="0005153B">
      <w:pPr>
        <w:pStyle w:val="Default"/>
        <w:spacing w:before="80" w:after="80"/>
        <w:ind w:firstLine="720"/>
        <w:jc w:val="both"/>
        <w:rPr>
          <w:sz w:val="28"/>
          <w:szCs w:val="28"/>
        </w:rPr>
      </w:pPr>
      <w:r>
        <w:rPr>
          <w:sz w:val="28"/>
          <w:szCs w:val="28"/>
        </w:rPr>
        <w:t>+ Thuộc thẩm quyền giải quyết cấp tỉnh:</w:t>
      </w:r>
      <w:r w:rsidR="00C0426F">
        <w:rPr>
          <w:sz w:val="28"/>
          <w:szCs w:val="28"/>
        </w:rPr>
        <w:t xml:space="preserve"> 365 dịch vụ;</w:t>
      </w:r>
    </w:p>
    <w:p w:rsidR="00A72A08" w:rsidRDefault="00A72A08" w:rsidP="00A72A08">
      <w:pPr>
        <w:pStyle w:val="Default"/>
        <w:spacing w:before="80" w:after="80"/>
        <w:ind w:firstLine="720"/>
        <w:jc w:val="both"/>
        <w:rPr>
          <w:sz w:val="28"/>
          <w:szCs w:val="28"/>
        </w:rPr>
      </w:pPr>
      <w:r>
        <w:rPr>
          <w:sz w:val="28"/>
          <w:szCs w:val="28"/>
        </w:rPr>
        <w:t>+ Thuộc thẩm quyền giải quyết cấp huyệ</w:t>
      </w:r>
      <w:r w:rsidR="00C0426F">
        <w:rPr>
          <w:sz w:val="28"/>
          <w:szCs w:val="28"/>
        </w:rPr>
        <w:t xml:space="preserve">n: 91 </w:t>
      </w:r>
      <w:r>
        <w:rPr>
          <w:sz w:val="28"/>
          <w:szCs w:val="28"/>
        </w:rPr>
        <w:t>dịch vụ;</w:t>
      </w:r>
    </w:p>
    <w:p w:rsidR="00A72A08" w:rsidRDefault="00A72A08" w:rsidP="00A72A08">
      <w:pPr>
        <w:pStyle w:val="Default"/>
        <w:spacing w:before="80" w:after="80"/>
        <w:ind w:firstLine="720"/>
        <w:jc w:val="both"/>
        <w:rPr>
          <w:sz w:val="28"/>
          <w:szCs w:val="28"/>
        </w:rPr>
      </w:pPr>
      <w:r>
        <w:rPr>
          <w:sz w:val="28"/>
          <w:szCs w:val="28"/>
        </w:rPr>
        <w:t>+ Thuộc thẩm quyền giải quyết cấ</w:t>
      </w:r>
      <w:r w:rsidR="00C0426F">
        <w:rPr>
          <w:sz w:val="28"/>
          <w:szCs w:val="28"/>
        </w:rPr>
        <w:t>p xã: 52</w:t>
      </w:r>
      <w:r>
        <w:rPr>
          <w:sz w:val="28"/>
          <w:szCs w:val="28"/>
        </w:rPr>
        <w:t xml:space="preserve"> dịch vụ;</w:t>
      </w:r>
    </w:p>
    <w:p w:rsidR="00C0426F" w:rsidRDefault="00C0426F" w:rsidP="00C0426F">
      <w:pPr>
        <w:pStyle w:val="Default"/>
        <w:spacing w:before="80" w:after="80"/>
        <w:ind w:firstLine="720"/>
        <w:jc w:val="both"/>
        <w:rPr>
          <w:sz w:val="28"/>
          <w:szCs w:val="28"/>
        </w:rPr>
      </w:pPr>
      <w:r>
        <w:rPr>
          <w:sz w:val="28"/>
          <w:szCs w:val="28"/>
        </w:rPr>
        <w:t xml:space="preserve">- Số dịch vụ </w:t>
      </w:r>
      <w:r w:rsidR="00B2251C">
        <w:rPr>
          <w:sz w:val="28"/>
          <w:szCs w:val="28"/>
        </w:rPr>
        <w:t>cung cấp thông tin trực tuyến</w:t>
      </w:r>
      <w:r w:rsidR="00FA5E8A">
        <w:rPr>
          <w:sz w:val="28"/>
          <w:szCs w:val="28"/>
        </w:rPr>
        <w:t>: 266</w:t>
      </w:r>
      <w:r>
        <w:rPr>
          <w:sz w:val="28"/>
          <w:szCs w:val="28"/>
        </w:rPr>
        <w:t xml:space="preserve"> dịch vụ, trong đó:</w:t>
      </w:r>
    </w:p>
    <w:p w:rsidR="00C0426F" w:rsidRDefault="00C0426F" w:rsidP="00C0426F">
      <w:pPr>
        <w:pStyle w:val="Default"/>
        <w:spacing w:before="80" w:after="80"/>
        <w:ind w:firstLine="720"/>
        <w:jc w:val="both"/>
        <w:rPr>
          <w:sz w:val="28"/>
          <w:szCs w:val="28"/>
        </w:rPr>
      </w:pPr>
      <w:r>
        <w:rPr>
          <w:sz w:val="28"/>
          <w:szCs w:val="28"/>
        </w:rPr>
        <w:t>+ Thuộc thẩm quyền giải quyết cấp tỉ</w:t>
      </w:r>
      <w:r w:rsidR="003249FE">
        <w:rPr>
          <w:sz w:val="28"/>
          <w:szCs w:val="28"/>
        </w:rPr>
        <w:t xml:space="preserve">nh: </w:t>
      </w:r>
      <w:r w:rsidR="005864DE">
        <w:rPr>
          <w:sz w:val="28"/>
          <w:szCs w:val="28"/>
        </w:rPr>
        <w:t xml:space="preserve">197 </w:t>
      </w:r>
      <w:r>
        <w:rPr>
          <w:sz w:val="28"/>
          <w:szCs w:val="28"/>
        </w:rPr>
        <w:t>dịch vụ;</w:t>
      </w:r>
    </w:p>
    <w:p w:rsidR="00C0426F" w:rsidRDefault="00C0426F" w:rsidP="00C0426F">
      <w:pPr>
        <w:pStyle w:val="Default"/>
        <w:spacing w:before="80" w:after="80"/>
        <w:ind w:firstLine="720"/>
        <w:jc w:val="both"/>
        <w:rPr>
          <w:sz w:val="28"/>
          <w:szCs w:val="28"/>
        </w:rPr>
      </w:pPr>
      <w:r>
        <w:rPr>
          <w:sz w:val="28"/>
          <w:szCs w:val="28"/>
        </w:rPr>
        <w:t>+ Thuộc thẩm quyền giải quyết cấp huyệ</w:t>
      </w:r>
      <w:r w:rsidR="005864DE">
        <w:rPr>
          <w:sz w:val="28"/>
          <w:szCs w:val="28"/>
        </w:rPr>
        <w:t xml:space="preserve">n: 39 </w:t>
      </w:r>
      <w:r>
        <w:rPr>
          <w:sz w:val="28"/>
          <w:szCs w:val="28"/>
        </w:rPr>
        <w:t>dịch vụ;</w:t>
      </w:r>
    </w:p>
    <w:p w:rsidR="00A72A08" w:rsidRDefault="00C0426F" w:rsidP="00420887">
      <w:pPr>
        <w:pStyle w:val="Default"/>
        <w:spacing w:before="80" w:after="80"/>
        <w:ind w:firstLine="720"/>
        <w:jc w:val="both"/>
        <w:rPr>
          <w:sz w:val="28"/>
          <w:szCs w:val="28"/>
        </w:rPr>
      </w:pPr>
      <w:r>
        <w:rPr>
          <w:sz w:val="28"/>
          <w:szCs w:val="28"/>
        </w:rPr>
        <w:t>+ Thuộc thẩm quyền giải quyết cấ</w:t>
      </w:r>
      <w:r w:rsidR="005864DE">
        <w:rPr>
          <w:sz w:val="28"/>
          <w:szCs w:val="28"/>
        </w:rPr>
        <w:t>p xã: 30</w:t>
      </w:r>
      <w:r>
        <w:rPr>
          <w:sz w:val="28"/>
          <w:szCs w:val="28"/>
        </w:rPr>
        <w:t xml:space="preserve"> dịch vụ;</w:t>
      </w:r>
    </w:p>
    <w:p w:rsidR="0005153B" w:rsidRDefault="0005153B" w:rsidP="0005153B">
      <w:pPr>
        <w:pStyle w:val="Default"/>
        <w:spacing w:before="80" w:after="80"/>
        <w:ind w:firstLine="720"/>
        <w:jc w:val="both"/>
        <w:rPr>
          <w:sz w:val="28"/>
          <w:szCs w:val="28"/>
        </w:rPr>
      </w:pPr>
      <w:r>
        <w:rPr>
          <w:i/>
          <w:iCs/>
          <w:sz w:val="28"/>
          <w:szCs w:val="28"/>
        </w:rPr>
        <w:t>(Chi tiết tại Phụ lụ</w:t>
      </w:r>
      <w:r w:rsidR="005174A4">
        <w:rPr>
          <w:i/>
          <w:iCs/>
          <w:sz w:val="28"/>
          <w:szCs w:val="28"/>
        </w:rPr>
        <w:t xml:space="preserve">c </w:t>
      </w:r>
      <w:r>
        <w:rPr>
          <w:i/>
          <w:iCs/>
          <w:sz w:val="28"/>
          <w:szCs w:val="28"/>
        </w:rPr>
        <w:t>kèm theo)</w:t>
      </w:r>
    </w:p>
    <w:p w:rsidR="002C1A51" w:rsidRDefault="00F74325" w:rsidP="0005153B">
      <w:pPr>
        <w:pStyle w:val="Default"/>
        <w:spacing w:before="80" w:after="80"/>
        <w:ind w:firstLine="720"/>
        <w:jc w:val="both"/>
        <w:rPr>
          <w:sz w:val="28"/>
          <w:szCs w:val="28"/>
        </w:rPr>
      </w:pPr>
      <w:r>
        <w:rPr>
          <w:b/>
          <w:bCs/>
          <w:sz w:val="28"/>
          <w:szCs w:val="28"/>
        </w:rPr>
        <w:t xml:space="preserve">Điều 2. </w:t>
      </w:r>
      <w:r>
        <w:rPr>
          <w:sz w:val="28"/>
          <w:szCs w:val="28"/>
        </w:rPr>
        <w:t>Thủ trưởng cơ quan, đơn vị, địa phương có trách nhiệm tổ chức triển khai và tuyên truyền đến người dân, doanh nghiệp biết, thực hiện các dịch vụ công trực tuyến công bố tại Điề</w:t>
      </w:r>
      <w:r w:rsidR="0096192F">
        <w:rPr>
          <w:sz w:val="28"/>
          <w:szCs w:val="28"/>
        </w:rPr>
        <w:t xml:space="preserve">u 1 Quyết định này; Chủ động cập nhật danh mục dịch vụ công trực tuyến toàn trình, </w:t>
      </w:r>
      <w:r w:rsidR="00F64F1A">
        <w:rPr>
          <w:sz w:val="28"/>
          <w:szCs w:val="28"/>
        </w:rPr>
        <w:t xml:space="preserve">danh mục </w:t>
      </w:r>
      <w:r w:rsidR="0096192F">
        <w:rPr>
          <w:sz w:val="28"/>
          <w:szCs w:val="28"/>
        </w:rPr>
        <w:t>dịch vụ công trực tuyến một phần,</w:t>
      </w:r>
      <w:r w:rsidR="00F64F1A">
        <w:rPr>
          <w:sz w:val="28"/>
          <w:szCs w:val="28"/>
        </w:rPr>
        <w:t xml:space="preserve"> danh mục </w:t>
      </w:r>
      <w:r w:rsidR="0096192F">
        <w:rPr>
          <w:sz w:val="28"/>
          <w:szCs w:val="28"/>
        </w:rPr>
        <w:t>dịch vụ cung cấp thông tin trực tuyến thuộc chức năng quản lý được công bố tại Điều 1 Quyết đị</w:t>
      </w:r>
      <w:r w:rsidR="00F64F1A">
        <w:rPr>
          <w:sz w:val="28"/>
          <w:szCs w:val="28"/>
        </w:rPr>
        <w:t>nh này lên</w:t>
      </w:r>
      <w:r w:rsidR="0096192F">
        <w:rPr>
          <w:sz w:val="28"/>
          <w:szCs w:val="28"/>
        </w:rPr>
        <w:t xml:space="preserve"> Hệ thống thông tin giải quyết thủ tục hành chính của tỉnh.</w:t>
      </w:r>
    </w:p>
    <w:p w:rsidR="00F74325" w:rsidRDefault="00F74325" w:rsidP="0005153B">
      <w:pPr>
        <w:pStyle w:val="Default"/>
        <w:spacing w:before="80" w:after="80"/>
        <w:ind w:firstLine="720"/>
        <w:jc w:val="both"/>
        <w:rPr>
          <w:sz w:val="28"/>
          <w:szCs w:val="28"/>
        </w:rPr>
      </w:pPr>
      <w:r>
        <w:rPr>
          <w:sz w:val="28"/>
          <w:szCs w:val="28"/>
        </w:rPr>
        <w:t xml:space="preserve">Giao Sở Thông tin và Truyền thông </w:t>
      </w:r>
      <w:r w:rsidR="0005153B">
        <w:rPr>
          <w:sz w:val="28"/>
          <w:szCs w:val="28"/>
        </w:rPr>
        <w:t>đôn đốc</w:t>
      </w:r>
      <w:r>
        <w:rPr>
          <w:sz w:val="28"/>
          <w:szCs w:val="28"/>
        </w:rPr>
        <w:t>, hướng dẫn các cơ quan, đơn vị, địa phương thực hiện dịch vụ công trực tuyến trên</w:t>
      </w:r>
      <w:r w:rsidR="002C1A51" w:rsidRPr="002C1A51">
        <w:rPr>
          <w:sz w:val="28"/>
          <w:szCs w:val="28"/>
        </w:rPr>
        <w:t xml:space="preserve"> Hệ thống thông tin giải quyết thủ tục hành chính</w:t>
      </w:r>
      <w:r w:rsidR="002C1A51">
        <w:rPr>
          <w:sz w:val="28"/>
          <w:szCs w:val="28"/>
        </w:rPr>
        <w:t xml:space="preserve"> của</w:t>
      </w:r>
      <w:r>
        <w:rPr>
          <w:sz w:val="28"/>
          <w:szCs w:val="28"/>
        </w:rPr>
        <w:t xml:space="preserve"> tỉ</w:t>
      </w:r>
      <w:r w:rsidR="0096192F">
        <w:rPr>
          <w:sz w:val="28"/>
          <w:szCs w:val="28"/>
        </w:rPr>
        <w:t xml:space="preserve">nh; thực hiện tích hợp các dịch vụ công trực </w:t>
      </w:r>
      <w:r w:rsidR="00A3733C">
        <w:rPr>
          <w:sz w:val="28"/>
          <w:szCs w:val="28"/>
        </w:rPr>
        <w:t>tuyến đã cung cấp trên Hệ thống thông tin giải quyết thủ tục hành chính của tỉnh lên Cổng dịch vụ công Quốc gia.</w:t>
      </w:r>
    </w:p>
    <w:p w:rsidR="00F74325" w:rsidRDefault="00F74325" w:rsidP="0005153B">
      <w:pPr>
        <w:pStyle w:val="Default"/>
        <w:spacing w:before="80" w:after="80"/>
        <w:ind w:firstLine="720"/>
        <w:jc w:val="both"/>
        <w:rPr>
          <w:sz w:val="28"/>
          <w:szCs w:val="28"/>
        </w:rPr>
      </w:pPr>
      <w:r>
        <w:rPr>
          <w:sz w:val="28"/>
          <w:szCs w:val="28"/>
        </w:rPr>
        <w:t xml:space="preserve">Giao Văn phòng UBND tỉnh đôn đốc, kiểm tra các cơ quan, đơn vị, địa phương thực hiện Quyết định này; kịp thời báo cáo Chủ tịch UBND tỉnh tháo gỡ khó khăn, vướng mắc trong quá trình tổ chức thực hiện. </w:t>
      </w:r>
    </w:p>
    <w:p w:rsidR="002C1A51" w:rsidRDefault="00F74325" w:rsidP="0005153B">
      <w:pPr>
        <w:pStyle w:val="Default"/>
        <w:spacing w:before="80" w:after="80"/>
        <w:ind w:firstLine="720"/>
        <w:jc w:val="both"/>
        <w:rPr>
          <w:sz w:val="28"/>
          <w:szCs w:val="28"/>
        </w:rPr>
      </w:pPr>
      <w:r>
        <w:rPr>
          <w:b/>
          <w:bCs/>
          <w:sz w:val="28"/>
          <w:szCs w:val="28"/>
        </w:rPr>
        <w:t xml:space="preserve">Điều 3. </w:t>
      </w:r>
      <w:r>
        <w:rPr>
          <w:sz w:val="28"/>
          <w:szCs w:val="28"/>
        </w:rPr>
        <w:t>Quyết định này có hiệu lự</w:t>
      </w:r>
      <w:r w:rsidR="00A3733C">
        <w:rPr>
          <w:sz w:val="28"/>
          <w:szCs w:val="28"/>
        </w:rPr>
        <w:t xml:space="preserve">c </w:t>
      </w:r>
      <w:r>
        <w:rPr>
          <w:sz w:val="28"/>
          <w:szCs w:val="28"/>
        </w:rPr>
        <w:t>kể từ</w:t>
      </w:r>
      <w:r w:rsidR="00A3733C">
        <w:rPr>
          <w:sz w:val="28"/>
          <w:szCs w:val="28"/>
        </w:rPr>
        <w:t xml:space="preserve"> ngày ký ban hành và thay thế Quyết định số 1009/QĐ-UBND ngày 28/11/2022 của Chủ tịch Ủy ban nhân dân </w:t>
      </w:r>
      <w:r w:rsidR="00A3733C">
        <w:rPr>
          <w:sz w:val="28"/>
          <w:szCs w:val="28"/>
        </w:rPr>
        <w:lastRenderedPageBreak/>
        <w:t>tỉnh về việc công bố danh mục dịch vụ công trực tuyến toàn trình, danh mục dịch vụ công trực tuyến một phần cung cấp trên Hệ thống thông tin giải quyết thủ tục hành chính tỉnh Ninh Bình.</w:t>
      </w:r>
    </w:p>
    <w:p w:rsidR="00924DC0" w:rsidRPr="00530C88" w:rsidRDefault="002C1A51" w:rsidP="0005153B">
      <w:pPr>
        <w:pStyle w:val="Default"/>
        <w:spacing w:before="80" w:after="80"/>
        <w:ind w:firstLine="720"/>
        <w:jc w:val="both"/>
        <w:rPr>
          <w:spacing w:val="-4"/>
          <w:sz w:val="28"/>
          <w:szCs w:val="28"/>
        </w:rPr>
      </w:pPr>
      <w:r w:rsidRPr="00530C88">
        <w:rPr>
          <w:b/>
          <w:spacing w:val="-4"/>
          <w:sz w:val="28"/>
          <w:szCs w:val="28"/>
        </w:rPr>
        <w:t>Điều 4</w:t>
      </w:r>
      <w:r w:rsidR="00505FAC" w:rsidRPr="00530C88">
        <w:rPr>
          <w:b/>
          <w:spacing w:val="-4"/>
          <w:sz w:val="28"/>
          <w:szCs w:val="28"/>
        </w:rPr>
        <w:t>.</w:t>
      </w:r>
      <w:r w:rsidR="00924DC0" w:rsidRPr="00530C88">
        <w:rPr>
          <w:spacing w:val="-4"/>
          <w:sz w:val="28"/>
          <w:szCs w:val="28"/>
        </w:rPr>
        <w:t xml:space="preserve"> </w:t>
      </w:r>
      <w:r w:rsidRPr="00530C88">
        <w:rPr>
          <w:spacing w:val="-4"/>
          <w:sz w:val="28"/>
          <w:szCs w:val="28"/>
        </w:rPr>
        <w:t>Chánh Văn phòng UBND tỉ</w:t>
      </w:r>
      <w:r w:rsidR="00F64F1A">
        <w:rPr>
          <w:spacing w:val="-4"/>
          <w:sz w:val="28"/>
          <w:szCs w:val="28"/>
        </w:rPr>
        <w:t>nh, Thủ trưởng</w:t>
      </w:r>
      <w:r w:rsidRPr="00530C88">
        <w:rPr>
          <w:spacing w:val="-4"/>
          <w:sz w:val="28"/>
          <w:szCs w:val="28"/>
        </w:rPr>
        <w:t xml:space="preserve"> các Sở, ban, ngành của tỉnh;</w:t>
      </w:r>
      <w:r w:rsidR="00F64F1A">
        <w:rPr>
          <w:spacing w:val="-4"/>
          <w:sz w:val="28"/>
          <w:szCs w:val="28"/>
        </w:rPr>
        <w:t xml:space="preserve"> Giám đốc Trung tâm Phục vụ hành chính công tỉnh;</w:t>
      </w:r>
      <w:r w:rsidRPr="00530C88">
        <w:rPr>
          <w:spacing w:val="-4"/>
          <w:sz w:val="28"/>
          <w:szCs w:val="28"/>
        </w:rPr>
        <w:t xml:space="preserve"> Chủ tịch UBND các huyện, thành phố; Chủ tịch UBND các xã, phường, thị trấn và các tổ chức, cá nhân có liên quan chịu trách nhiệm thi hành Quyết định này./.</w:t>
      </w:r>
    </w:p>
    <w:p w:rsidR="00530C88" w:rsidRPr="002C1A51" w:rsidRDefault="00530C88" w:rsidP="002C1A51">
      <w:pPr>
        <w:pStyle w:val="Default"/>
        <w:spacing w:before="60" w:after="60" w:line="269" w:lineRule="auto"/>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4898"/>
      </w:tblGrid>
      <w:tr w:rsidR="00924DC0" w:rsidTr="00924DC0">
        <w:tc>
          <w:tcPr>
            <w:tcW w:w="4980" w:type="dxa"/>
          </w:tcPr>
          <w:p w:rsidR="00924DC0" w:rsidRDefault="00924DC0" w:rsidP="00924DC0">
            <w:pPr>
              <w:pStyle w:val="Default"/>
              <w:jc w:val="both"/>
              <w:rPr>
                <w:b/>
                <w:bCs/>
                <w:i/>
                <w:iCs/>
                <w:sz w:val="23"/>
                <w:szCs w:val="23"/>
              </w:rPr>
            </w:pPr>
            <w:r>
              <w:rPr>
                <w:b/>
                <w:bCs/>
                <w:i/>
                <w:iCs/>
                <w:sz w:val="23"/>
                <w:szCs w:val="23"/>
              </w:rPr>
              <w:t>Nơi nhận:</w:t>
            </w:r>
          </w:p>
          <w:p w:rsidR="00924DC0" w:rsidRDefault="00924DC0" w:rsidP="00924DC0">
            <w:pPr>
              <w:pStyle w:val="Default"/>
              <w:jc w:val="both"/>
              <w:rPr>
                <w:sz w:val="22"/>
                <w:szCs w:val="22"/>
              </w:rPr>
            </w:pPr>
            <w:r>
              <w:rPr>
                <w:b/>
                <w:bCs/>
                <w:i/>
                <w:iCs/>
                <w:sz w:val="23"/>
                <w:szCs w:val="23"/>
              </w:rPr>
              <w:t xml:space="preserve"> </w:t>
            </w:r>
            <w:r>
              <w:rPr>
                <w:sz w:val="22"/>
                <w:szCs w:val="22"/>
              </w:rPr>
              <w:t>- Như Điề</w:t>
            </w:r>
            <w:r w:rsidR="00F64F1A">
              <w:rPr>
                <w:sz w:val="22"/>
                <w:szCs w:val="22"/>
              </w:rPr>
              <w:t>u 4</w:t>
            </w:r>
            <w:r>
              <w:rPr>
                <w:sz w:val="22"/>
                <w:szCs w:val="22"/>
              </w:rPr>
              <w:t xml:space="preserve">; </w:t>
            </w:r>
          </w:p>
          <w:p w:rsidR="00924DC0" w:rsidRDefault="00924DC0" w:rsidP="00924DC0">
            <w:pPr>
              <w:pStyle w:val="Default"/>
              <w:jc w:val="both"/>
              <w:rPr>
                <w:sz w:val="22"/>
                <w:szCs w:val="22"/>
              </w:rPr>
            </w:pPr>
            <w:r>
              <w:rPr>
                <w:sz w:val="22"/>
                <w:szCs w:val="22"/>
              </w:rPr>
              <w:t>- Văn phòng Chính phủ</w:t>
            </w:r>
            <w:r w:rsidR="003D5AC3">
              <w:rPr>
                <w:sz w:val="22"/>
                <w:szCs w:val="22"/>
              </w:rPr>
              <w:t>;</w:t>
            </w:r>
          </w:p>
          <w:p w:rsidR="00924DC0" w:rsidRDefault="003D5AC3" w:rsidP="00924DC0">
            <w:pPr>
              <w:pStyle w:val="Default"/>
              <w:jc w:val="both"/>
              <w:rPr>
                <w:sz w:val="22"/>
                <w:szCs w:val="22"/>
              </w:rPr>
            </w:pPr>
            <w:r>
              <w:rPr>
                <w:sz w:val="22"/>
                <w:szCs w:val="22"/>
              </w:rPr>
              <w:t>- Bộ Thông tin và Truyền thông;</w:t>
            </w:r>
            <w:r w:rsidR="00924DC0">
              <w:rPr>
                <w:sz w:val="22"/>
                <w:szCs w:val="22"/>
              </w:rPr>
              <w:t xml:space="preserve"> </w:t>
            </w:r>
          </w:p>
          <w:p w:rsidR="00924DC0" w:rsidRDefault="00924DC0" w:rsidP="00924DC0">
            <w:pPr>
              <w:pStyle w:val="Default"/>
              <w:jc w:val="both"/>
              <w:rPr>
                <w:sz w:val="22"/>
                <w:szCs w:val="22"/>
              </w:rPr>
            </w:pPr>
            <w:r>
              <w:rPr>
                <w:sz w:val="22"/>
                <w:szCs w:val="22"/>
              </w:rPr>
              <w:t>- Chủ tị</w:t>
            </w:r>
            <w:r w:rsidR="00F64F1A">
              <w:rPr>
                <w:sz w:val="22"/>
                <w:szCs w:val="22"/>
              </w:rPr>
              <w:t>ch, các Phó chủ tịch</w:t>
            </w:r>
            <w:r>
              <w:rPr>
                <w:sz w:val="22"/>
                <w:szCs w:val="22"/>
              </w:rPr>
              <w:t xml:space="preserve"> UBND tỉnh; </w:t>
            </w:r>
          </w:p>
          <w:p w:rsidR="00F64F1A" w:rsidRDefault="00F64F1A" w:rsidP="00924DC0">
            <w:pPr>
              <w:pStyle w:val="Default"/>
              <w:jc w:val="both"/>
              <w:rPr>
                <w:sz w:val="22"/>
                <w:szCs w:val="22"/>
              </w:rPr>
            </w:pPr>
            <w:r>
              <w:rPr>
                <w:sz w:val="22"/>
                <w:szCs w:val="22"/>
              </w:rPr>
              <w:t>- Trung tâm Tin học – Công báo;</w:t>
            </w:r>
          </w:p>
          <w:p w:rsidR="00924DC0" w:rsidRDefault="00F64F1A" w:rsidP="00924DC0">
            <w:pPr>
              <w:pStyle w:val="Default"/>
              <w:jc w:val="both"/>
              <w:rPr>
                <w:sz w:val="22"/>
                <w:szCs w:val="22"/>
              </w:rPr>
            </w:pPr>
            <w:r>
              <w:rPr>
                <w:sz w:val="22"/>
                <w:szCs w:val="22"/>
              </w:rPr>
              <w:t>- Đài Phát thanh và Truyền hình tỉnh;</w:t>
            </w:r>
          </w:p>
          <w:p w:rsidR="00924DC0" w:rsidRDefault="00F64F1A" w:rsidP="00924DC0">
            <w:pPr>
              <w:pStyle w:val="Default"/>
              <w:jc w:val="both"/>
              <w:rPr>
                <w:sz w:val="22"/>
                <w:szCs w:val="22"/>
              </w:rPr>
            </w:pPr>
            <w:r>
              <w:rPr>
                <w:sz w:val="22"/>
                <w:szCs w:val="22"/>
              </w:rPr>
              <w:t>- Báo Ninh Bình</w:t>
            </w:r>
            <w:r w:rsidR="00924DC0">
              <w:rPr>
                <w:sz w:val="22"/>
                <w:szCs w:val="22"/>
              </w:rPr>
              <w:t xml:space="preserve">; </w:t>
            </w:r>
          </w:p>
          <w:p w:rsidR="00924DC0" w:rsidRDefault="00F64F1A" w:rsidP="00924DC0">
            <w:pPr>
              <w:pStyle w:val="Default"/>
              <w:jc w:val="both"/>
              <w:rPr>
                <w:sz w:val="22"/>
                <w:szCs w:val="22"/>
              </w:rPr>
            </w:pPr>
            <w:r>
              <w:rPr>
                <w:sz w:val="22"/>
                <w:szCs w:val="22"/>
              </w:rPr>
              <w:t>- Lưu: VT; VP7.</w:t>
            </w:r>
            <w:r w:rsidR="00924DC0">
              <w:rPr>
                <w:sz w:val="22"/>
                <w:szCs w:val="22"/>
              </w:rPr>
              <w:t xml:space="preserve"> </w:t>
            </w:r>
          </w:p>
          <w:p w:rsidR="00924DC0" w:rsidRDefault="00924DC0" w:rsidP="00924DC0">
            <w:pPr>
              <w:spacing w:before="60" w:after="60" w:line="269" w:lineRule="auto"/>
              <w:jc w:val="both"/>
            </w:pPr>
          </w:p>
        </w:tc>
        <w:tc>
          <w:tcPr>
            <w:tcW w:w="4981" w:type="dxa"/>
          </w:tcPr>
          <w:p w:rsidR="00924DC0" w:rsidRPr="00924DC0" w:rsidRDefault="00924DC0" w:rsidP="00924DC0">
            <w:pPr>
              <w:spacing w:before="60" w:after="60" w:line="269" w:lineRule="auto"/>
              <w:jc w:val="center"/>
              <w:rPr>
                <w:b/>
              </w:rPr>
            </w:pPr>
            <w:r w:rsidRPr="00924DC0">
              <w:rPr>
                <w:b/>
              </w:rPr>
              <w:t>CHỦ TỊCH</w:t>
            </w:r>
          </w:p>
          <w:p w:rsidR="00924DC0" w:rsidRDefault="00924DC0" w:rsidP="00924DC0">
            <w:pPr>
              <w:spacing w:before="60" w:after="60" w:line="269" w:lineRule="auto"/>
              <w:jc w:val="both"/>
            </w:pPr>
          </w:p>
          <w:p w:rsidR="00924DC0" w:rsidRDefault="00924DC0" w:rsidP="00924DC0">
            <w:pPr>
              <w:spacing w:before="60" w:after="60" w:line="269" w:lineRule="auto"/>
              <w:jc w:val="both"/>
            </w:pPr>
          </w:p>
          <w:p w:rsidR="00924DC0" w:rsidRDefault="00924DC0" w:rsidP="00924DC0">
            <w:pPr>
              <w:spacing w:before="60" w:after="60" w:line="269" w:lineRule="auto"/>
              <w:jc w:val="both"/>
            </w:pPr>
          </w:p>
          <w:p w:rsidR="00924DC0" w:rsidRDefault="00924DC0" w:rsidP="00924DC0">
            <w:pPr>
              <w:spacing w:before="60" w:after="60" w:line="269" w:lineRule="auto"/>
              <w:jc w:val="center"/>
              <w:rPr>
                <w:b/>
              </w:rPr>
            </w:pPr>
          </w:p>
          <w:p w:rsidR="00D124F5" w:rsidRPr="00924DC0" w:rsidRDefault="00D124F5" w:rsidP="00924DC0">
            <w:pPr>
              <w:spacing w:before="60" w:after="60" w:line="269" w:lineRule="auto"/>
              <w:jc w:val="center"/>
              <w:rPr>
                <w:b/>
              </w:rPr>
            </w:pPr>
            <w:r>
              <w:rPr>
                <w:b/>
              </w:rPr>
              <w:t>Phạm Quang Ngọc</w:t>
            </w:r>
          </w:p>
        </w:tc>
      </w:tr>
    </w:tbl>
    <w:p w:rsidR="00924DC0" w:rsidRDefault="00924DC0" w:rsidP="00924DC0">
      <w:pPr>
        <w:spacing w:before="60" w:after="60" w:line="269" w:lineRule="auto"/>
        <w:jc w:val="both"/>
      </w:pPr>
    </w:p>
    <w:sectPr w:rsidR="00924DC0" w:rsidSect="0094049E">
      <w:pgSz w:w="12240" w:h="15840" w:code="1"/>
      <w:pgMar w:top="1134" w:right="96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34C5D"/>
    <w:multiLevelType w:val="hybridMultilevel"/>
    <w:tmpl w:val="04D60636"/>
    <w:lvl w:ilvl="0" w:tplc="F48C4B4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74325"/>
    <w:rsid w:val="0005153B"/>
    <w:rsid w:val="000C5CD0"/>
    <w:rsid w:val="00153DB3"/>
    <w:rsid w:val="001F1CB2"/>
    <w:rsid w:val="00284DA7"/>
    <w:rsid w:val="002C1A51"/>
    <w:rsid w:val="002C7D8E"/>
    <w:rsid w:val="002E0480"/>
    <w:rsid w:val="003249FE"/>
    <w:rsid w:val="003457CE"/>
    <w:rsid w:val="003D5AC3"/>
    <w:rsid w:val="00420887"/>
    <w:rsid w:val="00422B5C"/>
    <w:rsid w:val="00483B07"/>
    <w:rsid w:val="004C54F8"/>
    <w:rsid w:val="00505FAC"/>
    <w:rsid w:val="005174A4"/>
    <w:rsid w:val="00530C88"/>
    <w:rsid w:val="005864DE"/>
    <w:rsid w:val="006226E7"/>
    <w:rsid w:val="00770500"/>
    <w:rsid w:val="008409FA"/>
    <w:rsid w:val="008D0A9D"/>
    <w:rsid w:val="008D6751"/>
    <w:rsid w:val="008E1546"/>
    <w:rsid w:val="00924DC0"/>
    <w:rsid w:val="0094049E"/>
    <w:rsid w:val="0096192F"/>
    <w:rsid w:val="0097104F"/>
    <w:rsid w:val="00971E6C"/>
    <w:rsid w:val="00A3733C"/>
    <w:rsid w:val="00A70447"/>
    <w:rsid w:val="00A70B1E"/>
    <w:rsid w:val="00A72A08"/>
    <w:rsid w:val="00AF2064"/>
    <w:rsid w:val="00B05C53"/>
    <w:rsid w:val="00B12034"/>
    <w:rsid w:val="00B2251C"/>
    <w:rsid w:val="00B31036"/>
    <w:rsid w:val="00B56B33"/>
    <w:rsid w:val="00C0426F"/>
    <w:rsid w:val="00C67118"/>
    <w:rsid w:val="00CF3266"/>
    <w:rsid w:val="00D124F5"/>
    <w:rsid w:val="00D55E04"/>
    <w:rsid w:val="00D8380A"/>
    <w:rsid w:val="00DF325B"/>
    <w:rsid w:val="00E30F56"/>
    <w:rsid w:val="00E31982"/>
    <w:rsid w:val="00F64F1A"/>
    <w:rsid w:val="00F74325"/>
    <w:rsid w:val="00FA5E8A"/>
    <w:rsid w:val="00FD7780"/>
    <w:rsid w:val="00FF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6"/>
        <o:r id="V:Rule2" type="connector" idref="#_x0000_s1027"/>
        <o:r id="V:Rule3" type="connector" idref="#_x0000_s1032"/>
      </o:rules>
    </o:shapelayout>
  </w:shapeDefaults>
  <w:decimalSymbol w:val="."/>
  <w:listSeparator w:val=","/>
  <w15:docId w15:val="{EE654569-9E65-4B8A-B6C3-E5A5ADC9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w w:val="103"/>
        <w:kern w:val="20"/>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325"/>
    <w:pPr>
      <w:autoSpaceDE w:val="0"/>
      <w:autoSpaceDN w:val="0"/>
      <w:adjustRightInd w:val="0"/>
      <w:spacing w:after="0" w:line="240" w:lineRule="auto"/>
    </w:pPr>
    <w:rPr>
      <w:color w:val="000000"/>
      <w:kern w:val="0"/>
      <w:sz w:val="24"/>
      <w:szCs w:val="24"/>
    </w:rPr>
  </w:style>
  <w:style w:type="table" w:styleId="TableGrid">
    <w:name w:val="Table Grid"/>
    <w:basedOn w:val="TableNormal"/>
    <w:uiPriority w:val="59"/>
    <w:rsid w:val="00924D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124F5"/>
    <w:rPr>
      <w:color w:val="0000FF" w:themeColor="hyperlink"/>
      <w:u w:val="single"/>
    </w:rPr>
  </w:style>
  <w:style w:type="paragraph" w:styleId="BodyText">
    <w:name w:val="Body Text"/>
    <w:basedOn w:val="Normal"/>
    <w:link w:val="BodyTextChar"/>
    <w:uiPriority w:val="99"/>
    <w:semiHidden/>
    <w:unhideWhenUsed/>
    <w:rsid w:val="002C1A51"/>
    <w:pPr>
      <w:spacing w:after="120" w:line="259" w:lineRule="auto"/>
    </w:pPr>
    <w:rPr>
      <w:rFonts w:asciiTheme="minorHAnsi" w:hAnsiTheme="minorHAnsi" w:cstheme="minorBidi"/>
      <w:w w:val="100"/>
      <w:kern w:val="0"/>
      <w:sz w:val="22"/>
      <w:szCs w:val="22"/>
    </w:rPr>
  </w:style>
  <w:style w:type="character" w:customStyle="1" w:styleId="BodyTextChar">
    <w:name w:val="Body Text Char"/>
    <w:basedOn w:val="DefaultParagraphFont"/>
    <w:link w:val="BodyText"/>
    <w:uiPriority w:val="99"/>
    <w:semiHidden/>
    <w:rsid w:val="002C1A51"/>
    <w:rPr>
      <w:rFonts w:asciiTheme="minorHAnsi" w:hAnsiTheme="minorHAnsi" w:cstheme="minorBidi"/>
      <w:w w:val="1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ChienBX</dc:creator>
  <cp:lastModifiedBy>SingPC</cp:lastModifiedBy>
  <cp:revision>76</cp:revision>
  <dcterms:created xsi:type="dcterms:W3CDTF">2020-04-14T03:46:00Z</dcterms:created>
  <dcterms:modified xsi:type="dcterms:W3CDTF">2023-09-19T01:26:00Z</dcterms:modified>
</cp:coreProperties>
</file>